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6FA1ED" w14:textId="77777777" w:rsidR="00836898" w:rsidRPr="003A5A17" w:rsidRDefault="00836898" w:rsidP="00836898">
      <w:pPr>
        <w:rPr>
          <w:rFonts w:ascii="Arial" w:hAnsi="Arial"/>
          <w:b/>
          <w:color w:val="000000" w:themeColor="text1"/>
          <w:sz w:val="28"/>
          <w:bdr w:val="none" w:sz="0" w:space="0" w:color="auto" w:frame="1"/>
        </w:rPr>
      </w:pPr>
      <w:r w:rsidRPr="003A5A17">
        <w:rPr>
          <w:sz w:val="52"/>
        </w:rPr>
        <w:t>Press Release</w:t>
      </w:r>
    </w:p>
    <w:p w14:paraId="7258E595" w14:textId="5D5460F6" w:rsidR="00836898" w:rsidRPr="003A5A17" w:rsidRDefault="00836898" w:rsidP="002D0EA6">
      <w:pPr>
        <w:rPr>
          <w:b/>
          <w:bCs/>
          <w:color w:val="000000" w:themeColor="text1"/>
          <w:sz w:val="44"/>
          <w:szCs w:val="44"/>
        </w:rPr>
      </w:pPr>
      <w:r w:rsidRPr="003A5A17">
        <w:rPr>
          <w:b/>
          <w:bdr w:val="none" w:sz="0" w:space="0" w:color="auto" w:frame="1"/>
        </w:rPr>
        <w:t xml:space="preserve">Neu-Anspach, Germany – </w:t>
      </w:r>
      <w:r w:rsidR="00FA1D9A">
        <w:rPr>
          <w:b/>
          <w:bdr w:val="none" w:sz="0" w:space="0" w:color="auto" w:frame="1"/>
        </w:rPr>
        <w:t>28</w:t>
      </w:r>
      <w:r w:rsidRPr="003A5A17">
        <w:rPr>
          <w:b/>
          <w:bdr w:val="none" w:sz="0" w:space="0" w:color="auto" w:frame="1"/>
        </w:rPr>
        <w:t xml:space="preserve"> April 2026</w:t>
      </w:r>
    </w:p>
    <w:p w14:paraId="7A5AB301" w14:textId="77777777" w:rsidR="00836898" w:rsidRPr="003A5A17" w:rsidRDefault="00836898" w:rsidP="002D0EA6">
      <w:pPr>
        <w:rPr>
          <w:b/>
          <w:bCs/>
          <w:color w:val="000000" w:themeColor="text1"/>
          <w:sz w:val="44"/>
          <w:szCs w:val="44"/>
        </w:rPr>
      </w:pPr>
    </w:p>
    <w:p w14:paraId="7E81A540" w14:textId="576C8C99" w:rsidR="009F4E26" w:rsidRPr="003A5A17" w:rsidRDefault="00DF1594" w:rsidP="002D0EA6">
      <w:pPr>
        <w:rPr>
          <w:b/>
          <w:bCs/>
          <w:color w:val="000000" w:themeColor="text1"/>
          <w:sz w:val="44"/>
          <w:szCs w:val="44"/>
        </w:rPr>
      </w:pPr>
      <w:r w:rsidRPr="003A5A17">
        <w:rPr>
          <w:b/>
          <w:color w:val="000000" w:themeColor="text1"/>
          <w:sz w:val="44"/>
        </w:rPr>
        <w:t>Where sport meets history – Cameo forms part of the lighting design for the world’s most prestigious Winter Games</w:t>
      </w:r>
    </w:p>
    <w:p w14:paraId="50BBB6BA" w14:textId="77777777" w:rsidR="002D0EA6" w:rsidRPr="003A5A17" w:rsidRDefault="002D0EA6" w:rsidP="002D0EA6">
      <w:pPr>
        <w:rPr>
          <w:b/>
          <w:bCs/>
          <w:color w:val="000000" w:themeColor="text1"/>
          <w:sz w:val="44"/>
          <w:szCs w:val="44"/>
        </w:rPr>
      </w:pPr>
    </w:p>
    <w:p w14:paraId="12F7D279" w14:textId="6EE0DCEA" w:rsidR="00827117" w:rsidRPr="003A5A17" w:rsidRDefault="00204512" w:rsidP="002D0EA6">
      <w:pPr>
        <w:rPr>
          <w:rFonts w:eastAsia="Times New Roman"/>
          <w:b/>
          <w:bCs/>
          <w:color w:val="auto"/>
        </w:rPr>
      </w:pPr>
      <w:r w:rsidRPr="003A5A17">
        <w:rPr>
          <w:b/>
          <w:color w:val="auto"/>
        </w:rPr>
        <w:t>The stage – a 2,000-year-old Roman amphitheatre and a UNESCO World Heritage Site. The audience – millions of people worldwide. The occasion – the world’s most prestigious Winter Games. And right in the middle of it all, a lighting design team working with 750 units of a product that isn’t even on the market yet. This is how a story begins about the moment when light stops being technology and starts being a language.</w:t>
      </w:r>
    </w:p>
    <w:p w14:paraId="6508519E" w14:textId="2CAB7197" w:rsidR="007B5936" w:rsidRPr="003A5A17" w:rsidRDefault="0039320C" w:rsidP="002D0EA6">
      <w:pPr>
        <w:pStyle w:val="whitespace-normal"/>
        <w:spacing w:before="0" w:beforeAutospacing="0" w:after="0" w:afterAutospacing="0"/>
        <w:rPr>
          <w:rFonts w:ascii="Calibri" w:hAnsi="Calibri" w:cs="Calibri"/>
          <w:b/>
          <w:bCs/>
          <w:sz w:val="22"/>
          <w:szCs w:val="22"/>
        </w:rPr>
      </w:pPr>
      <w:r w:rsidRPr="003A5A17">
        <w:rPr>
          <w:rFonts w:ascii="Calibri" w:hAnsi="Calibri"/>
          <w:b/>
          <w:sz w:val="22"/>
        </w:rPr>
        <w:t xml:space="preserve">The Arena di Verona in February 2026: the famous amphitheatre is the backdrop for two ceremonies that could hardly be more different. First, the grand finale of the world’s most prestigious Winter Games – a moment of farewell and paying tribute to the finest athletes. A few days later, the same stage, the same technology, but a completely different atmosphere: the opening of the Winter Games for para-athletes, a fresh start full of energy and anticipation. Both times the same arena, the same technology, and yet two events that stand on their own. </w:t>
      </w:r>
    </w:p>
    <w:p w14:paraId="14753581" w14:textId="77777777" w:rsidR="00827117" w:rsidRPr="003A5A17" w:rsidRDefault="00827117" w:rsidP="002D0EA6">
      <w:pPr>
        <w:rPr>
          <w:rFonts w:eastAsia="Times New Roman"/>
          <w:color w:val="auto"/>
          <w:lang w:eastAsia="de-DE"/>
        </w:rPr>
      </w:pPr>
    </w:p>
    <w:p w14:paraId="524DD9F5" w14:textId="51EC84E6" w:rsidR="007B5936" w:rsidRPr="003A5A17" w:rsidRDefault="007B5936" w:rsidP="00B07AD8">
      <w:pPr>
        <w:pStyle w:val="font-claude-response-body"/>
        <w:rPr>
          <w:rFonts w:ascii="Calibri" w:hAnsi="Calibri" w:cs="Calibri"/>
          <w:sz w:val="22"/>
          <w:szCs w:val="22"/>
        </w:rPr>
      </w:pPr>
      <w:r w:rsidRPr="003A5A17">
        <w:rPr>
          <w:rFonts w:ascii="Calibri" w:hAnsi="Calibri"/>
          <w:sz w:val="22"/>
        </w:rPr>
        <w:t xml:space="preserve">What the audience experienced during these two events was the result of close collaboration between the Italian production company </w:t>
      </w:r>
      <w:proofErr w:type="spellStart"/>
      <w:r w:rsidRPr="003A5A17">
        <w:rPr>
          <w:rFonts w:ascii="Calibri" w:hAnsi="Calibri"/>
          <w:sz w:val="22"/>
        </w:rPr>
        <w:t>Filmmaster</w:t>
      </w:r>
      <w:proofErr w:type="spellEnd"/>
      <w:r w:rsidRPr="003A5A17">
        <w:rPr>
          <w:rFonts w:ascii="Calibri" w:hAnsi="Calibri"/>
          <w:sz w:val="22"/>
        </w:rPr>
        <w:t xml:space="preserve">, which was commissioned directly by the organising committees, the Milan-based design studio </w:t>
      </w:r>
      <w:proofErr w:type="spellStart"/>
      <w:r w:rsidRPr="003A5A17">
        <w:rPr>
          <w:rFonts w:ascii="Calibri" w:hAnsi="Calibri"/>
          <w:sz w:val="22"/>
        </w:rPr>
        <w:t>Giò</w:t>
      </w:r>
      <w:proofErr w:type="spellEnd"/>
      <w:r w:rsidRPr="003A5A17">
        <w:rPr>
          <w:rFonts w:ascii="Calibri" w:hAnsi="Calibri"/>
          <w:sz w:val="22"/>
        </w:rPr>
        <w:t xml:space="preserve"> Forma, and the lighting design team at </w:t>
      </w:r>
      <w:proofErr w:type="spellStart"/>
      <w:r w:rsidRPr="003A5A17">
        <w:rPr>
          <w:rFonts w:ascii="Calibri" w:hAnsi="Calibri"/>
          <w:sz w:val="22"/>
        </w:rPr>
        <w:t>Blearred</w:t>
      </w:r>
      <w:proofErr w:type="spellEnd"/>
      <w:r w:rsidRPr="003A5A17">
        <w:rPr>
          <w:rFonts w:ascii="Calibri" w:hAnsi="Calibri"/>
          <w:sz w:val="22"/>
        </w:rPr>
        <w:t xml:space="preserve"> Milano. Together, they created a production that had an impact far beyond the realm of sport. Fabrizio Audagnotto, Executive Producer of Ceremonies at </w:t>
      </w:r>
      <w:proofErr w:type="spellStart"/>
      <w:r w:rsidRPr="003A5A17">
        <w:rPr>
          <w:rFonts w:ascii="Calibri" w:hAnsi="Calibri"/>
          <w:sz w:val="22"/>
        </w:rPr>
        <w:t>Filmmaster</w:t>
      </w:r>
      <w:proofErr w:type="spellEnd"/>
      <w:r w:rsidRPr="003A5A17">
        <w:rPr>
          <w:rFonts w:ascii="Calibri" w:hAnsi="Calibri"/>
          <w:sz w:val="22"/>
        </w:rPr>
        <w:t>, says: “‘Beauty in Action’ – in all its forms. That was the promise we made to the world. To transform the Arena di Verona into an immersive stage for the first time in Olympic history, weaving together dance, music, technology and Italy’s cultural heritage into a single moment. This can only succeed if every partner truly understands this vision. On stage, you can see the light. But what you don’t see is the trust that underpins it.”</w:t>
      </w:r>
    </w:p>
    <w:p w14:paraId="2D522FE4" w14:textId="669D4632" w:rsidR="009C605B" w:rsidRPr="003A5A17" w:rsidRDefault="00F96DD4" w:rsidP="002D0EA6">
      <w:pPr>
        <w:rPr>
          <w:rFonts w:eastAsia="Times New Roman"/>
          <w:b/>
          <w:bCs/>
          <w:color w:val="auto"/>
        </w:rPr>
      </w:pPr>
      <w:r w:rsidRPr="003A5A17">
        <w:rPr>
          <w:b/>
          <w:color w:val="auto"/>
        </w:rPr>
        <w:t>Light as a design element</w:t>
      </w:r>
    </w:p>
    <w:p w14:paraId="3728288F" w14:textId="6CF52D79" w:rsidR="00340738" w:rsidRDefault="009C605B" w:rsidP="002D0EA6">
      <w:pPr>
        <w:rPr>
          <w:color w:val="auto"/>
        </w:rPr>
      </w:pPr>
      <w:r w:rsidRPr="003A5A17">
        <w:rPr>
          <w:color w:val="auto"/>
        </w:rPr>
        <w:t xml:space="preserve">Claudio Santucci, set designer and founder of the Milan-based design studio </w:t>
      </w:r>
      <w:proofErr w:type="spellStart"/>
      <w:r w:rsidRPr="003A5A17">
        <w:rPr>
          <w:color w:val="auto"/>
        </w:rPr>
        <w:t>Giò</w:t>
      </w:r>
      <w:proofErr w:type="spellEnd"/>
      <w:r w:rsidRPr="003A5A17">
        <w:rPr>
          <w:color w:val="auto"/>
        </w:rPr>
        <w:t xml:space="preserve"> Forma, </w:t>
      </w:r>
      <w:r w:rsidR="00340738">
        <w:rPr>
          <w:color w:val="auto"/>
        </w:rPr>
        <w:t>knew from the very beginning of the project: “L</w:t>
      </w:r>
      <w:r w:rsidR="00340738" w:rsidRPr="00340738">
        <w:rPr>
          <w:color w:val="auto"/>
        </w:rPr>
        <w:t xml:space="preserve">ight is a structural component of the set design, not an afterthought. At the Arena of Verona, we faced the challenge of resolving the backdrop along the Arena’s tiers, an especially delicate condition, as any intervention there inevitably meant negotiating the balance between enhancing the historic setting and integrating contemporary technology. We therefore reinterpreted the background as a luminous canvas spanning the Arena’s tiers, employing a versatile and highly impactful lighting system. In this way, light becomes a true </w:t>
      </w:r>
      <w:proofErr w:type="spellStart"/>
      <w:r w:rsidR="00340738" w:rsidRPr="00340738">
        <w:rPr>
          <w:color w:val="auto"/>
        </w:rPr>
        <w:t>scenographic</w:t>
      </w:r>
      <w:proofErr w:type="spellEnd"/>
      <w:r w:rsidR="00340738" w:rsidRPr="00340738">
        <w:rPr>
          <w:color w:val="auto"/>
        </w:rPr>
        <w:t xml:space="preserve"> tool, shaping space, depth, and narrative without relying on additional physical structures. To achieve this, we brought Cameo into the conversation, providing the decisive cue for the lighting designers at </w:t>
      </w:r>
      <w:proofErr w:type="spellStart"/>
      <w:r w:rsidR="00340738" w:rsidRPr="00340738">
        <w:rPr>
          <w:color w:val="auto"/>
        </w:rPr>
        <w:t>Blearred</w:t>
      </w:r>
      <w:proofErr w:type="spellEnd"/>
      <w:r w:rsidR="00340738" w:rsidRPr="00340738">
        <w:rPr>
          <w:color w:val="auto"/>
        </w:rPr>
        <w:t>. Together, we transformed the Arena into the visual heart of the project: an immersive backdrop where light, architecture, and design converge, enhancing and amplifying every performance.</w:t>
      </w:r>
      <w:r w:rsidR="00340738">
        <w:rPr>
          <w:color w:val="auto"/>
        </w:rPr>
        <w:t xml:space="preserve"> </w:t>
      </w:r>
    </w:p>
    <w:p w14:paraId="58FBECC5" w14:textId="77777777" w:rsidR="00340738" w:rsidRDefault="00340738" w:rsidP="002D0EA6">
      <w:pPr>
        <w:rPr>
          <w:color w:val="auto"/>
        </w:rPr>
      </w:pPr>
    </w:p>
    <w:p w14:paraId="5B08B549" w14:textId="77777777" w:rsidR="00827117" w:rsidRPr="003A5A17" w:rsidRDefault="00827117" w:rsidP="002D0EA6">
      <w:pPr>
        <w:rPr>
          <w:b/>
          <w:bCs/>
          <w:color w:val="000000" w:themeColor="text1"/>
        </w:rPr>
      </w:pPr>
    </w:p>
    <w:p w14:paraId="51F6FFFF" w14:textId="6F924FB5" w:rsidR="001B190B" w:rsidRPr="003A5A17" w:rsidRDefault="001B190B" w:rsidP="002D0EA6">
      <w:pPr>
        <w:rPr>
          <w:b/>
          <w:bCs/>
          <w:color w:val="000000" w:themeColor="text1"/>
        </w:rPr>
      </w:pPr>
      <w:r w:rsidRPr="003A5A17">
        <w:rPr>
          <w:b/>
          <w:color w:val="000000" w:themeColor="text1"/>
        </w:rPr>
        <w:t>New perspectives</w:t>
      </w:r>
    </w:p>
    <w:p w14:paraId="73CCC8D3" w14:textId="6EC390EA" w:rsidR="00C00414" w:rsidRPr="003A5A17" w:rsidRDefault="00C00414" w:rsidP="002D0EA6">
      <w:pPr>
        <w:pStyle w:val="StandardWeb"/>
        <w:spacing w:before="0" w:beforeAutospacing="0" w:after="0" w:afterAutospacing="0"/>
        <w:rPr>
          <w:rFonts w:ascii="Calibri" w:hAnsi="Calibri" w:cs="Calibri"/>
          <w:sz w:val="22"/>
          <w:szCs w:val="22"/>
        </w:rPr>
      </w:pPr>
      <w:r w:rsidRPr="003A5A17">
        <w:rPr>
          <w:rFonts w:ascii="Calibri" w:hAnsi="Calibri"/>
          <w:sz w:val="22"/>
        </w:rPr>
        <w:t xml:space="preserve">For </w:t>
      </w:r>
      <w:proofErr w:type="spellStart"/>
      <w:r w:rsidRPr="003A5A17">
        <w:rPr>
          <w:rFonts w:ascii="Calibri" w:hAnsi="Calibri"/>
          <w:sz w:val="22"/>
        </w:rPr>
        <w:t>Blearred</w:t>
      </w:r>
      <w:proofErr w:type="spellEnd"/>
      <w:r w:rsidRPr="003A5A17">
        <w:rPr>
          <w:rFonts w:ascii="Calibri" w:hAnsi="Calibri"/>
          <w:sz w:val="22"/>
        </w:rPr>
        <w:t xml:space="preserve">, the task was to design two consecutive live productions with virtually identical stage and technical setups in a way that was both consistent and yet distinctive: “Our biggest challenge was to avoid repetition as much as possible and to give each ceremony its own emotional touch,” explains Ivan Russo, Technical Project Manager and one of the founders of </w:t>
      </w:r>
      <w:proofErr w:type="spellStart"/>
      <w:r w:rsidRPr="003A5A17">
        <w:rPr>
          <w:rFonts w:ascii="Calibri" w:hAnsi="Calibri"/>
          <w:sz w:val="22"/>
        </w:rPr>
        <w:t>Blearred</w:t>
      </w:r>
      <w:proofErr w:type="spellEnd"/>
      <w:r w:rsidRPr="003A5A17">
        <w:rPr>
          <w:rFonts w:ascii="Calibri" w:hAnsi="Calibri"/>
          <w:sz w:val="22"/>
        </w:rPr>
        <w:t>. “The aim was to reframe the audience's perspective whilst conveying a consistent overall atmosphere.”</w:t>
      </w:r>
    </w:p>
    <w:p w14:paraId="499BA9C5" w14:textId="77777777" w:rsidR="00C00414" w:rsidRPr="003A5A17" w:rsidRDefault="00C00414" w:rsidP="002D0EA6">
      <w:pPr>
        <w:rPr>
          <w:color w:val="000000" w:themeColor="text1"/>
        </w:rPr>
      </w:pPr>
    </w:p>
    <w:p w14:paraId="575AF297" w14:textId="424D2012" w:rsidR="002226CD" w:rsidRPr="003A5A17" w:rsidRDefault="00BD6CFF" w:rsidP="002D0EA6">
      <w:pPr>
        <w:rPr>
          <w:color w:val="000000" w:themeColor="text1"/>
        </w:rPr>
      </w:pPr>
      <w:proofErr w:type="spellStart"/>
      <w:r w:rsidRPr="003A5A17">
        <w:rPr>
          <w:color w:val="000000" w:themeColor="text1"/>
        </w:rPr>
        <w:t>Blearred</w:t>
      </w:r>
      <w:proofErr w:type="spellEnd"/>
      <w:r w:rsidRPr="003A5A17">
        <w:rPr>
          <w:color w:val="000000" w:themeColor="text1"/>
        </w:rPr>
        <w:t xml:space="preserve"> sought solutions that worked both creatively and practically. The creative ideas called for lighting architecture that showcased the entire space, not just the stage. In other words, lighting to create depth and set the rhythm. And solutions robust enough to withstand the demanding conditions of a huge open-air venue, without the need to protect the historic masonry unnecessarily restricting the production.</w:t>
      </w:r>
    </w:p>
    <w:p w14:paraId="21426AD4" w14:textId="77777777" w:rsidR="001B190B" w:rsidRPr="003A5A17" w:rsidRDefault="001B190B" w:rsidP="002D0EA6"/>
    <w:p w14:paraId="5968D47A" w14:textId="2C61EFA5" w:rsidR="001B190B" w:rsidRPr="003A5A17" w:rsidRDefault="004A5DD7" w:rsidP="002D0EA6">
      <w:pPr>
        <w:rPr>
          <w:b/>
          <w:bCs/>
          <w:color w:val="000000" w:themeColor="text1"/>
        </w:rPr>
      </w:pPr>
      <w:r w:rsidRPr="003A5A17">
        <w:rPr>
          <w:b/>
          <w:color w:val="000000" w:themeColor="text1"/>
        </w:rPr>
        <w:t>A matter of trust</w:t>
      </w:r>
    </w:p>
    <w:p w14:paraId="2CB8FA02" w14:textId="4F1CE11B" w:rsidR="009510F8" w:rsidRPr="003A5A17" w:rsidRDefault="00BD6CFF" w:rsidP="002D0EA6">
      <w:pPr>
        <w:pStyle w:val="StandardWeb"/>
        <w:spacing w:before="0" w:beforeAutospacing="0" w:after="0" w:afterAutospacing="0"/>
        <w:rPr>
          <w:rFonts w:ascii="Calibri" w:hAnsi="Calibri" w:cs="Calibri"/>
          <w:sz w:val="22"/>
          <w:szCs w:val="22"/>
        </w:rPr>
      </w:pPr>
      <w:proofErr w:type="spellStart"/>
      <w:r w:rsidRPr="003A5A17">
        <w:rPr>
          <w:rFonts w:ascii="Calibri" w:hAnsi="Calibri"/>
          <w:sz w:val="22"/>
        </w:rPr>
        <w:t>Giò</w:t>
      </w:r>
      <w:proofErr w:type="spellEnd"/>
      <w:r w:rsidRPr="003A5A17">
        <w:rPr>
          <w:rFonts w:ascii="Calibri" w:hAnsi="Calibri"/>
          <w:sz w:val="22"/>
        </w:rPr>
        <w:t xml:space="preserve"> Forma’s recommendation led the </w:t>
      </w:r>
      <w:proofErr w:type="spellStart"/>
      <w:r w:rsidRPr="003A5A17">
        <w:rPr>
          <w:rFonts w:ascii="Calibri" w:hAnsi="Calibri"/>
          <w:sz w:val="22"/>
        </w:rPr>
        <w:t>Blearred</w:t>
      </w:r>
      <w:proofErr w:type="spellEnd"/>
      <w:r w:rsidRPr="003A5A17">
        <w:rPr>
          <w:rFonts w:ascii="Calibri" w:hAnsi="Calibri"/>
          <w:sz w:val="22"/>
        </w:rPr>
        <w:t xml:space="preserve"> team straight to Neu-Anspach in Hesse, to the Adam Hall Group’s headquarters: “When we first saw the OTOS L16, the product wasn’t even on the market yet,” recalls Jordan Babev, lighting designer and co-founder of </w:t>
      </w:r>
      <w:proofErr w:type="spellStart"/>
      <w:r w:rsidRPr="003A5A17">
        <w:rPr>
          <w:rFonts w:ascii="Calibri" w:hAnsi="Calibri"/>
          <w:sz w:val="22"/>
        </w:rPr>
        <w:t>Blearred</w:t>
      </w:r>
      <w:proofErr w:type="spellEnd"/>
      <w:r w:rsidRPr="003A5A17">
        <w:rPr>
          <w:rFonts w:ascii="Calibri" w:hAnsi="Calibri"/>
          <w:sz w:val="22"/>
        </w:rPr>
        <w:t xml:space="preserve">. The fact that the team nevertheless opted for Cameo’s new IP65 moving bar demonstrates the trust the studio placed in the product and the brand. “The Cameo team never left us in any doubt that they could supply the OTOS L16 in such large quantities for the shows. That was the deciding factor for us.” </w:t>
      </w:r>
    </w:p>
    <w:p w14:paraId="168C8227" w14:textId="77777777" w:rsidR="009510F8" w:rsidRPr="003A5A17" w:rsidRDefault="009510F8" w:rsidP="002D0EA6">
      <w:pPr>
        <w:pStyle w:val="StandardWeb"/>
        <w:spacing w:before="0" w:beforeAutospacing="0" w:after="0" w:afterAutospacing="0"/>
        <w:rPr>
          <w:rFonts w:ascii="Calibri" w:hAnsi="Calibri" w:cs="Calibri"/>
          <w:sz w:val="22"/>
          <w:szCs w:val="22"/>
        </w:rPr>
      </w:pPr>
    </w:p>
    <w:p w14:paraId="5BC113AF" w14:textId="2931739C" w:rsidR="00751CE6" w:rsidRPr="003A5A17" w:rsidRDefault="009510F8" w:rsidP="002D0EA6">
      <w:pPr>
        <w:pStyle w:val="StandardWeb"/>
        <w:spacing w:before="0" w:beforeAutospacing="0" w:after="0" w:afterAutospacing="0"/>
        <w:rPr>
          <w:rFonts w:ascii="Calibri" w:hAnsi="Calibri" w:cs="Calibri"/>
          <w:sz w:val="22"/>
          <w:szCs w:val="22"/>
        </w:rPr>
      </w:pPr>
      <w:r w:rsidRPr="003A5A17">
        <w:rPr>
          <w:rFonts w:ascii="Calibri" w:hAnsi="Calibri"/>
          <w:sz w:val="22"/>
        </w:rPr>
        <w:t xml:space="preserve">For </w:t>
      </w:r>
      <w:proofErr w:type="spellStart"/>
      <w:r w:rsidRPr="003A5A17">
        <w:rPr>
          <w:rFonts w:ascii="Calibri" w:hAnsi="Calibri"/>
          <w:sz w:val="22"/>
        </w:rPr>
        <w:t>Nicolò</w:t>
      </w:r>
      <w:proofErr w:type="spellEnd"/>
      <w:r w:rsidRPr="003A5A17">
        <w:rPr>
          <w:rFonts w:ascii="Calibri" w:hAnsi="Calibri"/>
          <w:sz w:val="22"/>
        </w:rPr>
        <w:t xml:space="preserve"> Maffeis, Lighting Programmer at </w:t>
      </w:r>
      <w:proofErr w:type="spellStart"/>
      <w:r w:rsidRPr="003A5A17">
        <w:rPr>
          <w:rFonts w:ascii="Calibri" w:hAnsi="Calibri"/>
          <w:sz w:val="22"/>
        </w:rPr>
        <w:t>Blearred</w:t>
      </w:r>
      <w:proofErr w:type="spellEnd"/>
      <w:r w:rsidRPr="003A5A17">
        <w:rPr>
          <w:rFonts w:ascii="Calibri" w:hAnsi="Calibri"/>
          <w:sz w:val="22"/>
        </w:rPr>
        <w:t xml:space="preserve">, the just under 750 Cameo OTOS L16s, which were distributed across the ancient steps in the semi-circular amphitheatre, played a crucial role in the creative realisation: “The OTOS L16s are the most striking visual element in both ceremonies.” </w:t>
      </w:r>
      <w:proofErr w:type="spellStart"/>
      <w:r w:rsidRPr="003A5A17">
        <w:rPr>
          <w:rFonts w:ascii="Calibri" w:hAnsi="Calibri"/>
          <w:sz w:val="22"/>
        </w:rPr>
        <w:t>Blearred</w:t>
      </w:r>
      <w:proofErr w:type="spellEnd"/>
      <w:r w:rsidRPr="003A5A17">
        <w:rPr>
          <w:rFonts w:ascii="Calibri" w:hAnsi="Calibri"/>
          <w:sz w:val="22"/>
        </w:rPr>
        <w:t xml:space="preserve"> uses the IP65-certified moving bars for both coloured surface effects and symmetrical effects and lighting accents with a strong sense of depth.</w:t>
      </w:r>
    </w:p>
    <w:p w14:paraId="49C005B0" w14:textId="77777777" w:rsidR="00B511E0" w:rsidRPr="003A5A17" w:rsidRDefault="00B511E0" w:rsidP="002D0EA6">
      <w:pPr>
        <w:pStyle w:val="StandardWeb"/>
        <w:spacing w:before="0" w:beforeAutospacing="0" w:after="0" w:afterAutospacing="0"/>
        <w:rPr>
          <w:rFonts w:ascii="Calibri" w:hAnsi="Calibri" w:cs="Calibri"/>
          <w:sz w:val="22"/>
          <w:szCs w:val="22"/>
        </w:rPr>
      </w:pPr>
    </w:p>
    <w:p w14:paraId="13F32171" w14:textId="6318B185" w:rsidR="00751CE6" w:rsidRPr="003A5A17" w:rsidRDefault="004A5DD7" w:rsidP="002D0EA6">
      <w:pPr>
        <w:pStyle w:val="StandardWeb"/>
        <w:spacing w:before="0" w:beforeAutospacing="0" w:after="0" w:afterAutospacing="0"/>
        <w:rPr>
          <w:rFonts w:ascii="Calibri" w:hAnsi="Calibri" w:cs="Calibri"/>
          <w:sz w:val="22"/>
          <w:szCs w:val="22"/>
        </w:rPr>
      </w:pPr>
      <w:r w:rsidRPr="003A5A17">
        <w:rPr>
          <w:rStyle w:val="Fett"/>
          <w:rFonts w:ascii="Calibri" w:hAnsi="Calibri"/>
          <w:sz w:val="22"/>
        </w:rPr>
        <w:t>Lasting memories</w:t>
      </w:r>
    </w:p>
    <w:p w14:paraId="3E2695B4" w14:textId="777CA4E3" w:rsidR="006A0FC6" w:rsidRPr="003A5A17" w:rsidRDefault="00751CE6" w:rsidP="002D0EA6">
      <w:pPr>
        <w:pStyle w:val="KeinLeerraum"/>
        <w:rPr>
          <w:rFonts w:ascii="Calibri" w:hAnsi="Calibri" w:cs="Calibri"/>
        </w:rPr>
      </w:pPr>
      <w:r w:rsidRPr="003A5A17">
        <w:rPr>
          <w:rFonts w:ascii="Calibri" w:hAnsi="Calibri"/>
        </w:rPr>
        <w:t>Ultimately, ceremonies of this scale are not about individual effects, but about what stays with the audience. “Above all, I’d like the audience to remember the emotions they felt whilst watching on TV or live in the arena,” comments Ivan Russo. Jordan Babev is already looking further ahead: “I imagine us sitting around a table as a team in ten years’ time, looking back with pride on this experience that we shared with millions of people.”</w:t>
      </w:r>
    </w:p>
    <w:p w14:paraId="67AE40A3" w14:textId="77777777" w:rsidR="002D0EA6" w:rsidRPr="003A5A17" w:rsidRDefault="002D0EA6" w:rsidP="002D0EA6">
      <w:pPr>
        <w:pStyle w:val="KeinLeerraum"/>
        <w:rPr>
          <w:rFonts w:ascii="Calibri" w:hAnsi="Calibri" w:cs="Calibri"/>
          <w:lang w:val="de-DE"/>
        </w:rPr>
      </w:pPr>
    </w:p>
    <w:p w14:paraId="3DDF847A" w14:textId="7E7F2C1A" w:rsidR="006A0FC6" w:rsidRPr="003A5A17" w:rsidRDefault="006A0FC6" w:rsidP="002D0EA6">
      <w:pPr>
        <w:pStyle w:val="font-claude-response-body"/>
        <w:spacing w:before="0" w:beforeAutospacing="0" w:after="0" w:afterAutospacing="0"/>
        <w:rPr>
          <w:rFonts w:ascii="Calibri" w:eastAsiaTheme="minorHAnsi" w:hAnsi="Calibri" w:cs="Calibri"/>
          <w:sz w:val="22"/>
          <w:szCs w:val="22"/>
        </w:rPr>
      </w:pPr>
      <w:r w:rsidRPr="003A5A17">
        <w:rPr>
          <w:rFonts w:ascii="Calibri" w:hAnsi="Calibri"/>
          <w:sz w:val="22"/>
        </w:rPr>
        <w:t xml:space="preserve">The full interview with the </w:t>
      </w:r>
      <w:proofErr w:type="spellStart"/>
      <w:r w:rsidRPr="003A5A17">
        <w:rPr>
          <w:rFonts w:ascii="Calibri" w:hAnsi="Calibri"/>
          <w:sz w:val="22"/>
        </w:rPr>
        <w:t>Blearred</w:t>
      </w:r>
      <w:proofErr w:type="spellEnd"/>
      <w:r w:rsidRPr="003A5A17">
        <w:rPr>
          <w:rFonts w:ascii="Calibri" w:hAnsi="Calibri"/>
          <w:sz w:val="22"/>
        </w:rPr>
        <w:t xml:space="preserve"> team members about the pressure to perform, pride and the uniqueness of this project can be viewed </w:t>
      </w:r>
      <w:hyperlink r:id="rId11" w:history="1">
        <w:r w:rsidR="003902D5" w:rsidRPr="003902D5">
          <w:rPr>
            <w:rStyle w:val="Hyperlink"/>
            <w:rFonts w:ascii="Calibri" w:hAnsi="Calibri"/>
            <w:sz w:val="22"/>
          </w:rPr>
          <w:t>here</w:t>
        </w:r>
      </w:hyperlink>
      <w:r w:rsidR="003902D5">
        <w:rPr>
          <w:rFonts w:ascii="Calibri" w:hAnsi="Calibri"/>
          <w:sz w:val="22"/>
        </w:rPr>
        <w:t xml:space="preserve"> </w:t>
      </w:r>
      <w:r w:rsidRPr="003A5A17">
        <w:rPr>
          <w:rFonts w:ascii="Calibri" w:hAnsi="Calibri"/>
          <w:sz w:val="22"/>
        </w:rPr>
        <w:t xml:space="preserve">on </w:t>
      </w:r>
      <w:r w:rsidR="00FA1D9A">
        <w:rPr>
          <w:rFonts w:ascii="Calibri" w:hAnsi="Calibri"/>
          <w:sz w:val="22"/>
        </w:rPr>
        <w:t xml:space="preserve">Cameo </w:t>
      </w:r>
      <w:r w:rsidRPr="003A5A17">
        <w:rPr>
          <w:rFonts w:ascii="Calibri" w:hAnsi="Calibri"/>
          <w:sz w:val="22"/>
        </w:rPr>
        <w:t>YouTube</w:t>
      </w:r>
      <w:r w:rsidR="00FA1D9A">
        <w:rPr>
          <w:rFonts w:ascii="Calibri" w:hAnsi="Calibri"/>
          <w:sz w:val="22"/>
        </w:rPr>
        <w:t xml:space="preserve"> channel.</w:t>
      </w:r>
    </w:p>
    <w:p w14:paraId="51B1C207" w14:textId="77777777" w:rsidR="002D0EA6" w:rsidRPr="003A5A17" w:rsidRDefault="002D0EA6" w:rsidP="002D0EA6">
      <w:pPr>
        <w:pStyle w:val="KeinLeerraum"/>
        <w:rPr>
          <w:rFonts w:ascii="Calibri" w:hAnsi="Calibri" w:cs="Calibri"/>
          <w:b/>
          <w:bCs/>
          <w:lang w:val="de-DE"/>
        </w:rPr>
      </w:pPr>
    </w:p>
    <w:p w14:paraId="45FE4AE1" w14:textId="22F2A507" w:rsidR="00A23809" w:rsidRPr="003A5A17" w:rsidRDefault="00A23809" w:rsidP="002D0EA6">
      <w:pPr>
        <w:pStyle w:val="KeinLeerraum"/>
        <w:rPr>
          <w:rFonts w:ascii="Calibri" w:hAnsi="Calibri" w:cs="Calibri"/>
          <w:b/>
          <w:bCs/>
        </w:rPr>
      </w:pPr>
      <w:r w:rsidRPr="003A5A17">
        <w:rPr>
          <w:rFonts w:ascii="Calibri" w:hAnsi="Calibri"/>
          <w:b/>
        </w:rPr>
        <w:t>The following Cameo products were used at the Arena di Verona:</w:t>
      </w:r>
    </w:p>
    <w:p w14:paraId="478B644B" w14:textId="1262C532" w:rsidR="00A23809" w:rsidRPr="003A5A17" w:rsidRDefault="00A23809" w:rsidP="002D0EA6">
      <w:pPr>
        <w:pStyle w:val="KeinLeerraum"/>
        <w:rPr>
          <w:rFonts w:ascii="Calibri" w:eastAsia="Times New Roman" w:hAnsi="Calibri" w:cs="Calibri"/>
          <w:color w:val="000000"/>
        </w:rPr>
      </w:pPr>
      <w:r w:rsidRPr="003A5A17">
        <w:rPr>
          <w:rFonts w:ascii="Calibri" w:hAnsi="Calibri"/>
          <w:color w:val="000000"/>
        </w:rPr>
        <w:t>Cameo OTOS L16 IP65 moving bar</w:t>
      </w:r>
    </w:p>
    <w:p w14:paraId="499360D2" w14:textId="77777777" w:rsidR="00A23809" w:rsidRPr="003A5A17" w:rsidRDefault="00A23809" w:rsidP="002D0EA6">
      <w:pPr>
        <w:pStyle w:val="StandardWeb"/>
        <w:spacing w:before="0" w:beforeAutospacing="0" w:after="0" w:afterAutospacing="0"/>
        <w:textAlignment w:val="baseline"/>
        <w:rPr>
          <w:rFonts w:ascii="Calibri" w:hAnsi="Calibri" w:cs="Calibri"/>
          <w:color w:val="000000" w:themeColor="text1"/>
          <w:sz w:val="22"/>
          <w:szCs w:val="22"/>
          <w:lang w:val="en-US"/>
        </w:rPr>
      </w:pPr>
    </w:p>
    <w:p w14:paraId="35F62E62" w14:textId="77777777" w:rsidR="00A23809" w:rsidRPr="003A5A17" w:rsidRDefault="00A23809" w:rsidP="002D0EA6">
      <w:pPr>
        <w:rPr>
          <w:color w:val="000000" w:themeColor="text1"/>
        </w:rPr>
      </w:pPr>
      <w:r w:rsidRPr="003A5A17">
        <w:rPr>
          <w:color w:val="000000" w:themeColor="text1"/>
          <w:lang w:val="en-US"/>
        </w:rPr>
        <w:t>#</w:t>
      </w:r>
      <w:proofErr w:type="gramStart"/>
      <w:r w:rsidRPr="003A5A17">
        <w:rPr>
          <w:color w:val="000000" w:themeColor="text1"/>
          <w:lang w:val="en-US"/>
        </w:rPr>
        <w:t>Cameo  #ForLumenBeings  #EventTech  #</w:t>
      </w:r>
      <w:proofErr w:type="gramEnd"/>
      <w:r w:rsidRPr="003A5A17">
        <w:rPr>
          <w:color w:val="000000" w:themeColor="text1"/>
          <w:lang w:val="en-US"/>
        </w:rPr>
        <w:t>EngineeringFascination</w:t>
      </w:r>
    </w:p>
    <w:p w14:paraId="405E3420" w14:textId="77777777" w:rsidR="00A23809" w:rsidRPr="003A5A17" w:rsidRDefault="00A23809" w:rsidP="002D0EA6">
      <w:pPr>
        <w:rPr>
          <w:b/>
          <w:bCs/>
          <w:color w:val="000000" w:themeColor="text1"/>
          <w:lang w:val="en-US"/>
        </w:rPr>
      </w:pPr>
    </w:p>
    <w:p w14:paraId="7902973F" w14:textId="77777777" w:rsidR="00A23809" w:rsidRPr="003A5A17" w:rsidRDefault="00A23809" w:rsidP="002D0EA6">
      <w:pPr>
        <w:rPr>
          <w:b/>
          <w:bCs/>
          <w:color w:val="000000" w:themeColor="text1"/>
        </w:rPr>
      </w:pPr>
      <w:r w:rsidRPr="003A5A17">
        <w:rPr>
          <w:b/>
          <w:color w:val="000000" w:themeColor="text1"/>
        </w:rPr>
        <w:t>Further information:</w:t>
      </w:r>
    </w:p>
    <w:p w14:paraId="7371541B" w14:textId="77777777" w:rsidR="00A23809" w:rsidRPr="003A5A17" w:rsidRDefault="00A23809" w:rsidP="002D0EA6">
      <w:pPr>
        <w:pStyle w:val="KeinLeerraum"/>
        <w:rPr>
          <w:rFonts w:ascii="Calibri" w:hAnsi="Calibri" w:cs="Calibri"/>
        </w:rPr>
      </w:pPr>
      <w:hyperlink r:id="rId12" w:history="1">
        <w:r w:rsidRPr="003A5A17">
          <w:rPr>
            <w:rStyle w:val="Hyperlink"/>
            <w:rFonts w:ascii="Calibri" w:hAnsi="Calibri"/>
          </w:rPr>
          <w:t>blearred.com</w:t>
        </w:r>
      </w:hyperlink>
    </w:p>
    <w:p w14:paraId="5DB47230" w14:textId="77777777" w:rsidR="00A23809" w:rsidRPr="003A5A17" w:rsidRDefault="00A23809" w:rsidP="002D0EA6">
      <w:pPr>
        <w:pStyle w:val="KeinLeerraum"/>
        <w:rPr>
          <w:rFonts w:ascii="Calibri" w:hAnsi="Calibri" w:cs="Calibri"/>
        </w:rPr>
      </w:pPr>
      <w:hyperlink r:id="rId13" w:history="1">
        <w:r w:rsidRPr="003A5A17">
          <w:rPr>
            <w:rStyle w:val="Hyperlink"/>
            <w:rFonts w:ascii="Calibri" w:hAnsi="Calibri"/>
          </w:rPr>
          <w:t>gioforma.com</w:t>
        </w:r>
      </w:hyperlink>
    </w:p>
    <w:p w14:paraId="364765BE" w14:textId="2BE408E4" w:rsidR="00126432" w:rsidRPr="003A5A17" w:rsidRDefault="00126432" w:rsidP="002D0EA6">
      <w:pPr>
        <w:pStyle w:val="KeinLeerraum"/>
        <w:rPr>
          <w:rFonts w:ascii="Calibri" w:hAnsi="Calibri" w:cs="Calibri"/>
        </w:rPr>
      </w:pPr>
      <w:hyperlink r:id="rId14" w:history="1">
        <w:r w:rsidRPr="003A5A17">
          <w:rPr>
            <w:rStyle w:val="Hyperlink"/>
            <w:rFonts w:ascii="Calibri" w:hAnsi="Calibri"/>
          </w:rPr>
          <w:t>filmmaster.com</w:t>
        </w:r>
      </w:hyperlink>
    </w:p>
    <w:p w14:paraId="6E8D884E" w14:textId="77777777" w:rsidR="00A23809" w:rsidRPr="003A5A17" w:rsidRDefault="00A23809" w:rsidP="002D0EA6">
      <w:pPr>
        <w:pStyle w:val="KeinLeerraum"/>
        <w:rPr>
          <w:rFonts w:ascii="Calibri" w:hAnsi="Calibri" w:cs="Calibri"/>
          <w:b/>
          <w:bCs/>
        </w:rPr>
      </w:pPr>
    </w:p>
    <w:p w14:paraId="46B3159E" w14:textId="77777777" w:rsidR="00A23809" w:rsidRPr="003A5A17" w:rsidRDefault="00A23809" w:rsidP="002D0EA6">
      <w:pPr>
        <w:suppressAutoHyphens/>
      </w:pPr>
      <w:hyperlink r:id="rId15" w:history="1">
        <w:r w:rsidRPr="003A5A17">
          <w:rPr>
            <w:rStyle w:val="Hyperlink"/>
            <w:lang w:val="en-US"/>
          </w:rPr>
          <w:t>cameolight.com</w:t>
        </w:r>
      </w:hyperlink>
    </w:p>
    <w:p w14:paraId="427DFBFC" w14:textId="6635DBF5" w:rsidR="00932242" w:rsidRPr="003A5A17" w:rsidRDefault="00A23809" w:rsidP="002D0EA6">
      <w:hyperlink r:id="rId16" w:history="1">
        <w:r w:rsidRPr="003A5A17">
          <w:rPr>
            <w:rStyle w:val="Hyperlink"/>
            <w:color w:val="000000" w:themeColor="text1"/>
            <w:lang w:val="en-US"/>
          </w:rPr>
          <w:t>adamhall.com</w:t>
        </w:r>
      </w:hyperlink>
    </w:p>
    <w:p w14:paraId="0CEB8D26" w14:textId="77777777" w:rsidR="00836898" w:rsidRPr="003A5A17" w:rsidRDefault="00836898" w:rsidP="002D0EA6"/>
    <w:p w14:paraId="3BA04255" w14:textId="77777777" w:rsidR="00ED4400" w:rsidRDefault="00ED4400" w:rsidP="00836898">
      <w:pPr>
        <w:pStyle w:val="KeinLeerraum"/>
        <w:rPr>
          <w:rFonts w:ascii="Calibri" w:hAnsi="Calibri"/>
          <w:b/>
          <w:color w:val="808080"/>
          <w:sz w:val="18"/>
        </w:rPr>
      </w:pPr>
    </w:p>
    <w:p w14:paraId="2084C62A" w14:textId="77777777" w:rsidR="00ED4400" w:rsidRDefault="00ED4400" w:rsidP="00836898">
      <w:pPr>
        <w:pStyle w:val="KeinLeerraum"/>
        <w:rPr>
          <w:rFonts w:ascii="Calibri" w:hAnsi="Calibri"/>
          <w:b/>
          <w:color w:val="808080"/>
          <w:sz w:val="18"/>
        </w:rPr>
      </w:pPr>
    </w:p>
    <w:p w14:paraId="1FD8B083" w14:textId="77777777" w:rsidR="00ED4400" w:rsidRPr="00ED4400" w:rsidRDefault="00ED4400" w:rsidP="00ED4400">
      <w:pPr>
        <w:rPr>
          <w:rFonts w:eastAsiaTheme="minorHAnsi" w:cstheme="minorBidi"/>
          <w:b/>
          <w:color w:val="808080"/>
          <w:sz w:val="18"/>
          <w:lang w:eastAsia="en-US"/>
        </w:rPr>
      </w:pPr>
      <w:r w:rsidRPr="00ED4400">
        <w:rPr>
          <w:rFonts w:eastAsiaTheme="minorHAnsi" w:cstheme="minorBidi"/>
          <w:b/>
          <w:color w:val="808080"/>
          <w:sz w:val="18"/>
          <w:lang w:eastAsia="en-US"/>
        </w:rPr>
        <w:t>About the Adam Hall Group</w:t>
      </w:r>
    </w:p>
    <w:p w14:paraId="6BEB9506" w14:textId="5D8E25E6" w:rsidR="00836898" w:rsidRDefault="00ED4400" w:rsidP="00ED4400">
      <w:pPr>
        <w:rPr>
          <w:rFonts w:eastAsiaTheme="minorHAnsi" w:cstheme="minorBidi"/>
          <w:b/>
          <w:color w:val="808080"/>
          <w:sz w:val="18"/>
          <w:lang w:eastAsia="en-US"/>
        </w:rPr>
      </w:pPr>
      <w:r w:rsidRPr="00ED4400">
        <w:rPr>
          <w:rFonts w:eastAsiaTheme="minorHAnsi" w:cstheme="minorBidi"/>
          <w:bCs/>
          <w:color w:val="808080"/>
          <w:sz w:val="18"/>
          <w:lang w:eastAsia="en-US"/>
        </w:rPr>
        <w:t xml:space="preserve">The Adam Hall Group is a leading German manufacturer and distributor, providing event technology solutions to business customers worldwide. The target groups include retailers, B2B dealers, event and rental companies, broadcast studios, AV and system integrators, private and public companies, and manufacturers of industrial flight cases. Under its brands LD Systems®, Cameo®, Gravity®, Defender®, Palmer®, and Adam Hall®, the company offers a wide range of professional audio and lighting technology as well as stage accessories and flight case hardware. Founded in 1975, the Adam Hall Group has developed into a modern, innovative company for event technology and has over 14,000 square metres of storage space in its Logistics Park at its headquarters near Frankfurt am Main. Thanks to its focus on value creation and service, the Adam Hall Group has already won numerous international awards for their innovative product developments and future-oriented product design from renowned institutions such as Red Dot, German Design Award and </w:t>
      </w:r>
      <w:proofErr w:type="spellStart"/>
      <w:r w:rsidRPr="00ED4400">
        <w:rPr>
          <w:rFonts w:eastAsiaTheme="minorHAnsi" w:cstheme="minorBidi"/>
          <w:bCs/>
          <w:color w:val="808080"/>
          <w:sz w:val="18"/>
          <w:lang w:eastAsia="en-US"/>
        </w:rPr>
        <w:t>iF</w:t>
      </w:r>
      <w:proofErr w:type="spellEnd"/>
      <w:r w:rsidRPr="00ED4400">
        <w:rPr>
          <w:rFonts w:eastAsiaTheme="minorHAnsi" w:cstheme="minorBidi"/>
          <w:bCs/>
          <w:color w:val="808080"/>
          <w:sz w:val="18"/>
          <w:lang w:eastAsia="en-US"/>
        </w:rPr>
        <w:t xml:space="preserve"> Industrie Forum Design. In cooperation with the design agency F. A. Porsche, LD Systems® shows the future of pro audio design with its iconic MAUI® P900 column speakers and was recently honoured with the coveted German Design Award. Further information about the Adam Hall Group can be found online at</w:t>
      </w:r>
      <w:r w:rsidRPr="00ED4400">
        <w:rPr>
          <w:rFonts w:eastAsiaTheme="minorHAnsi" w:cstheme="minorBidi"/>
          <w:b/>
          <w:color w:val="808080"/>
          <w:sz w:val="18"/>
          <w:lang w:eastAsia="en-US"/>
        </w:rPr>
        <w:t xml:space="preserve"> </w:t>
      </w:r>
      <w:hyperlink r:id="rId17" w:history="1">
        <w:r w:rsidRPr="00EA5A49">
          <w:rPr>
            <w:rStyle w:val="Hyperlink"/>
            <w:rFonts w:eastAsiaTheme="minorHAnsi" w:cstheme="minorBidi"/>
            <w:b/>
            <w:sz w:val="18"/>
            <w:lang w:eastAsia="en-US"/>
          </w:rPr>
          <w:t>www.adamhall.com</w:t>
        </w:r>
      </w:hyperlink>
      <w:r w:rsidRPr="00ED4400">
        <w:rPr>
          <w:rFonts w:eastAsiaTheme="minorHAnsi" w:cstheme="minorBidi"/>
          <w:b/>
          <w:color w:val="808080"/>
          <w:sz w:val="18"/>
          <w:lang w:eastAsia="en-US"/>
        </w:rPr>
        <w:t>.</w:t>
      </w:r>
    </w:p>
    <w:p w14:paraId="6CD30234" w14:textId="77777777" w:rsidR="00ED4400" w:rsidRPr="00126432" w:rsidRDefault="00ED4400" w:rsidP="00ED4400">
      <w:pPr>
        <w:rPr>
          <w:rFonts w:eastAsia="Arial"/>
          <w:bCs/>
          <w:color w:val="000000" w:themeColor="text1"/>
          <w:lang w:val="en-US"/>
        </w:rPr>
      </w:pPr>
    </w:p>
    <w:sectPr w:rsidR="00ED4400" w:rsidRPr="00126432">
      <w:headerReference w:type="default" r:id="rId1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E069E" w14:textId="77777777" w:rsidR="00FD4DC1" w:rsidRDefault="00FD4DC1" w:rsidP="00836898">
      <w:r>
        <w:separator/>
      </w:r>
    </w:p>
  </w:endnote>
  <w:endnote w:type="continuationSeparator" w:id="0">
    <w:p w14:paraId="67A65EB8" w14:textId="77777777" w:rsidR="00FD4DC1" w:rsidRDefault="00FD4DC1" w:rsidP="00836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F3BC2" w14:textId="77777777" w:rsidR="00FD4DC1" w:rsidRDefault="00FD4DC1" w:rsidP="00836898">
      <w:r>
        <w:separator/>
      </w:r>
    </w:p>
  </w:footnote>
  <w:footnote w:type="continuationSeparator" w:id="0">
    <w:p w14:paraId="7F95B348" w14:textId="77777777" w:rsidR="00FD4DC1" w:rsidRDefault="00FD4DC1" w:rsidP="00836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BC1C1" w14:textId="024AFF28" w:rsidR="00836898" w:rsidRPr="00836898" w:rsidRDefault="00836898" w:rsidP="00836898">
    <w:pPr>
      <w:pStyle w:val="Kopfzeile"/>
      <w:ind w:firstLine="708"/>
    </w:pPr>
    <w:r>
      <w:tab/>
    </w:r>
    <w:r>
      <w:tab/>
    </w:r>
    <w:r>
      <w:rPr>
        <w:noProof/>
      </w:rPr>
      <w:drawing>
        <wp:inline distT="0" distB="0" distL="0" distR="0" wp14:anchorId="625D9FAC" wp14:editId="14C587C3">
          <wp:extent cx="1791205" cy="654050"/>
          <wp:effectExtent l="0" t="0" r="0" b="0"/>
          <wp:docPr id="9" name="Grafik 5" descr="Ein Bild, das Schwarz, Dunkelhei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descr="Ein Bild, das Schwarz, Dunkelheit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1205" cy="654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A58B1"/>
    <w:multiLevelType w:val="multilevel"/>
    <w:tmpl w:val="ABAC6432"/>
    <w:lvl w:ilvl="0">
      <w:start w:val="1"/>
      <w:numFmt w:val="bullet"/>
      <w:lvlText w:val=""/>
      <w:lvlJc w:val="left"/>
      <w:pPr>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531E7316"/>
    <w:multiLevelType w:val="multilevel"/>
    <w:tmpl w:val="A9B28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1658758">
    <w:abstractNumId w:val="1"/>
  </w:num>
  <w:num w:numId="2" w16cid:durableId="9731739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25F"/>
    <w:rsid w:val="00062D3A"/>
    <w:rsid w:val="000A43A0"/>
    <w:rsid w:val="000C77E8"/>
    <w:rsid w:val="000F3E82"/>
    <w:rsid w:val="00126432"/>
    <w:rsid w:val="0015207A"/>
    <w:rsid w:val="00157E7B"/>
    <w:rsid w:val="00176175"/>
    <w:rsid w:val="001A6DB6"/>
    <w:rsid w:val="001A7EE9"/>
    <w:rsid w:val="001B190B"/>
    <w:rsid w:val="001C2C2B"/>
    <w:rsid w:val="00204512"/>
    <w:rsid w:val="00217F56"/>
    <w:rsid w:val="002226CD"/>
    <w:rsid w:val="00240A47"/>
    <w:rsid w:val="0027112C"/>
    <w:rsid w:val="00276490"/>
    <w:rsid w:val="002D0EA6"/>
    <w:rsid w:val="002D372B"/>
    <w:rsid w:val="00311871"/>
    <w:rsid w:val="003131A4"/>
    <w:rsid w:val="00326175"/>
    <w:rsid w:val="003269C7"/>
    <w:rsid w:val="00340738"/>
    <w:rsid w:val="003902D5"/>
    <w:rsid w:val="0039320C"/>
    <w:rsid w:val="003A5A17"/>
    <w:rsid w:val="003C46C9"/>
    <w:rsid w:val="003D739D"/>
    <w:rsid w:val="003F4684"/>
    <w:rsid w:val="004017A6"/>
    <w:rsid w:val="00402F1E"/>
    <w:rsid w:val="00404359"/>
    <w:rsid w:val="00434A49"/>
    <w:rsid w:val="004A230F"/>
    <w:rsid w:val="004A5DD7"/>
    <w:rsid w:val="004D2B4D"/>
    <w:rsid w:val="004D4374"/>
    <w:rsid w:val="004E7C50"/>
    <w:rsid w:val="004F1742"/>
    <w:rsid w:val="005C7DDD"/>
    <w:rsid w:val="005E4198"/>
    <w:rsid w:val="00681A7A"/>
    <w:rsid w:val="006A0FC6"/>
    <w:rsid w:val="006F4CBC"/>
    <w:rsid w:val="00724B13"/>
    <w:rsid w:val="00751CE6"/>
    <w:rsid w:val="00781875"/>
    <w:rsid w:val="007A12E3"/>
    <w:rsid w:val="007B2FBC"/>
    <w:rsid w:val="007B5936"/>
    <w:rsid w:val="007D179B"/>
    <w:rsid w:val="007D1FAA"/>
    <w:rsid w:val="007F25E3"/>
    <w:rsid w:val="00827117"/>
    <w:rsid w:val="00836898"/>
    <w:rsid w:val="00845137"/>
    <w:rsid w:val="00864EEC"/>
    <w:rsid w:val="0088470E"/>
    <w:rsid w:val="0089593F"/>
    <w:rsid w:val="008C2E08"/>
    <w:rsid w:val="008C4378"/>
    <w:rsid w:val="008E018B"/>
    <w:rsid w:val="00916CE2"/>
    <w:rsid w:val="00932242"/>
    <w:rsid w:val="00935242"/>
    <w:rsid w:val="009479BB"/>
    <w:rsid w:val="009510F8"/>
    <w:rsid w:val="00951481"/>
    <w:rsid w:val="009868B8"/>
    <w:rsid w:val="00990D56"/>
    <w:rsid w:val="009B132B"/>
    <w:rsid w:val="009C5A86"/>
    <w:rsid w:val="009C605B"/>
    <w:rsid w:val="009F4E26"/>
    <w:rsid w:val="00A1146A"/>
    <w:rsid w:val="00A23809"/>
    <w:rsid w:val="00A50CC7"/>
    <w:rsid w:val="00AF4140"/>
    <w:rsid w:val="00B07AD8"/>
    <w:rsid w:val="00B511E0"/>
    <w:rsid w:val="00B55284"/>
    <w:rsid w:val="00B87307"/>
    <w:rsid w:val="00B91E81"/>
    <w:rsid w:val="00BC09CA"/>
    <w:rsid w:val="00BD6CFF"/>
    <w:rsid w:val="00BF701C"/>
    <w:rsid w:val="00C00414"/>
    <w:rsid w:val="00C46630"/>
    <w:rsid w:val="00C7377C"/>
    <w:rsid w:val="00C85800"/>
    <w:rsid w:val="00CC1615"/>
    <w:rsid w:val="00D14252"/>
    <w:rsid w:val="00D170AB"/>
    <w:rsid w:val="00D227D8"/>
    <w:rsid w:val="00D71318"/>
    <w:rsid w:val="00D73919"/>
    <w:rsid w:val="00DD436F"/>
    <w:rsid w:val="00DF1594"/>
    <w:rsid w:val="00E02E48"/>
    <w:rsid w:val="00E1706F"/>
    <w:rsid w:val="00E23B94"/>
    <w:rsid w:val="00E373EF"/>
    <w:rsid w:val="00E40025"/>
    <w:rsid w:val="00EC5667"/>
    <w:rsid w:val="00ED2470"/>
    <w:rsid w:val="00ED4400"/>
    <w:rsid w:val="00EE38C4"/>
    <w:rsid w:val="00F009EF"/>
    <w:rsid w:val="00F1025F"/>
    <w:rsid w:val="00F25F20"/>
    <w:rsid w:val="00F96DD4"/>
    <w:rsid w:val="00FA1D9A"/>
    <w:rsid w:val="00FB696A"/>
    <w:rsid w:val="00FD4DC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A6C99F"/>
  <w15:chartTrackingRefBased/>
  <w15:docId w15:val="{0B78530A-2F40-BB45-9E5F-9AD84A64E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Calibri"/>
        <w:color w:val="534C4C"/>
        <w:sz w:val="22"/>
        <w:szCs w:val="22"/>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F1025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F1025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F1025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F1025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F1025F"/>
    <w:pPr>
      <w:keepNext/>
      <w:keepLines/>
      <w:spacing w:before="80" w:after="40"/>
      <w:outlineLvl w:val="4"/>
    </w:pPr>
    <w:rPr>
      <w:rFonts w:asciiTheme="minorHAnsi" w:eastAsiaTheme="majorEastAsia" w:hAnsiTheme="minorHAnsi" w:cstheme="majorBidi"/>
      <w:color w:val="0F4761" w:themeColor="accent1" w:themeShade="BF"/>
    </w:rPr>
  </w:style>
  <w:style w:type="paragraph" w:styleId="berschrift6">
    <w:name w:val="heading 6"/>
    <w:basedOn w:val="Standard"/>
    <w:next w:val="Standard"/>
    <w:link w:val="berschrift6Zchn"/>
    <w:uiPriority w:val="9"/>
    <w:semiHidden/>
    <w:unhideWhenUsed/>
    <w:qFormat/>
    <w:rsid w:val="00F1025F"/>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F1025F"/>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F1025F"/>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F1025F"/>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F1025F"/>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F1025F"/>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F1025F"/>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F1025F"/>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F1025F"/>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F1025F"/>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F1025F"/>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F1025F"/>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F1025F"/>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F1025F"/>
    <w:pPr>
      <w:spacing w:after="80"/>
      <w:contextualSpacing/>
    </w:pPr>
    <w:rPr>
      <w:rFonts w:asciiTheme="majorHAnsi" w:eastAsiaTheme="majorEastAsia" w:hAnsiTheme="majorHAnsi" w:cstheme="majorBidi"/>
      <w:color w:val="auto"/>
      <w:spacing w:val="-10"/>
      <w:kern w:val="28"/>
      <w:sz w:val="56"/>
      <w:szCs w:val="56"/>
    </w:rPr>
  </w:style>
  <w:style w:type="character" w:customStyle="1" w:styleId="TitelZchn">
    <w:name w:val="Titel Zchn"/>
    <w:basedOn w:val="Absatz-Standardschriftart"/>
    <w:link w:val="Titel"/>
    <w:uiPriority w:val="10"/>
    <w:rsid w:val="00F1025F"/>
    <w:rPr>
      <w:rFonts w:asciiTheme="majorHAnsi" w:eastAsiaTheme="majorEastAsia" w:hAnsiTheme="majorHAnsi" w:cstheme="majorBidi"/>
      <w:color w:val="auto"/>
      <w:spacing w:val="-10"/>
      <w:kern w:val="28"/>
      <w:sz w:val="56"/>
      <w:szCs w:val="56"/>
    </w:rPr>
  </w:style>
  <w:style w:type="paragraph" w:styleId="Untertitel">
    <w:name w:val="Subtitle"/>
    <w:basedOn w:val="Standard"/>
    <w:next w:val="Standard"/>
    <w:link w:val="UntertitelZchn"/>
    <w:uiPriority w:val="11"/>
    <w:qFormat/>
    <w:rsid w:val="00F1025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F1025F"/>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F1025F"/>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F1025F"/>
    <w:rPr>
      <w:i/>
      <w:iCs/>
      <w:color w:val="404040" w:themeColor="text1" w:themeTint="BF"/>
    </w:rPr>
  </w:style>
  <w:style w:type="paragraph" w:styleId="Listenabsatz">
    <w:name w:val="List Paragraph"/>
    <w:basedOn w:val="Standard"/>
    <w:uiPriority w:val="34"/>
    <w:qFormat/>
    <w:rsid w:val="00F1025F"/>
    <w:pPr>
      <w:ind w:left="720"/>
      <w:contextualSpacing/>
    </w:pPr>
  </w:style>
  <w:style w:type="character" w:styleId="IntensiveHervorhebung">
    <w:name w:val="Intense Emphasis"/>
    <w:basedOn w:val="Absatz-Standardschriftart"/>
    <w:uiPriority w:val="21"/>
    <w:qFormat/>
    <w:rsid w:val="00F1025F"/>
    <w:rPr>
      <w:i/>
      <w:iCs/>
      <w:color w:val="0F4761" w:themeColor="accent1" w:themeShade="BF"/>
    </w:rPr>
  </w:style>
  <w:style w:type="paragraph" w:styleId="IntensivesZitat">
    <w:name w:val="Intense Quote"/>
    <w:basedOn w:val="Standard"/>
    <w:next w:val="Standard"/>
    <w:link w:val="IntensivesZitatZchn"/>
    <w:uiPriority w:val="30"/>
    <w:qFormat/>
    <w:rsid w:val="00F1025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F1025F"/>
    <w:rPr>
      <w:i/>
      <w:iCs/>
      <w:color w:val="0F4761" w:themeColor="accent1" w:themeShade="BF"/>
    </w:rPr>
  </w:style>
  <w:style w:type="character" w:styleId="IntensiverVerweis">
    <w:name w:val="Intense Reference"/>
    <w:basedOn w:val="Absatz-Standardschriftart"/>
    <w:uiPriority w:val="32"/>
    <w:qFormat/>
    <w:rsid w:val="00F1025F"/>
    <w:rPr>
      <w:b/>
      <w:bCs/>
      <w:smallCaps/>
      <w:color w:val="0F4761" w:themeColor="accent1" w:themeShade="BF"/>
      <w:spacing w:val="5"/>
    </w:rPr>
  </w:style>
  <w:style w:type="paragraph" w:styleId="StandardWeb">
    <w:name w:val="Normal (Web)"/>
    <w:basedOn w:val="Standard"/>
    <w:uiPriority w:val="99"/>
    <w:unhideWhenUsed/>
    <w:rsid w:val="00C00414"/>
    <w:pPr>
      <w:spacing w:before="100" w:beforeAutospacing="1" w:after="100" w:afterAutospacing="1"/>
    </w:pPr>
    <w:rPr>
      <w:rFonts w:ascii="Times New Roman" w:eastAsia="Times New Roman" w:hAnsi="Times New Roman" w:cs="Times New Roman"/>
      <w:color w:val="auto"/>
      <w:sz w:val="24"/>
      <w:szCs w:val="24"/>
      <w:lang w:eastAsia="de-DE"/>
    </w:rPr>
  </w:style>
  <w:style w:type="character" w:styleId="Fett">
    <w:name w:val="Strong"/>
    <w:basedOn w:val="Absatz-Standardschriftart"/>
    <w:uiPriority w:val="22"/>
    <w:qFormat/>
    <w:rsid w:val="00751CE6"/>
    <w:rPr>
      <w:b/>
      <w:bCs/>
    </w:rPr>
  </w:style>
  <w:style w:type="paragraph" w:styleId="KeinLeerraum">
    <w:name w:val="No Spacing"/>
    <w:uiPriority w:val="1"/>
    <w:qFormat/>
    <w:rsid w:val="00751CE6"/>
    <w:rPr>
      <w:rFonts w:asciiTheme="minorHAnsi" w:eastAsiaTheme="minorHAnsi" w:hAnsiTheme="minorHAnsi" w:cstheme="minorBidi"/>
      <w:color w:val="auto"/>
      <w:lang w:eastAsia="en-US"/>
    </w:rPr>
  </w:style>
  <w:style w:type="character" w:styleId="Hyperlink">
    <w:name w:val="Hyperlink"/>
    <w:basedOn w:val="Absatz-Standardschriftart"/>
    <w:uiPriority w:val="99"/>
    <w:unhideWhenUsed/>
    <w:rsid w:val="00A23809"/>
    <w:rPr>
      <w:color w:val="0000FF"/>
      <w:u w:val="single"/>
    </w:rPr>
  </w:style>
  <w:style w:type="character" w:styleId="NichtaufgelsteErwhnung">
    <w:name w:val="Unresolved Mention"/>
    <w:basedOn w:val="Absatz-Standardschriftart"/>
    <w:uiPriority w:val="99"/>
    <w:semiHidden/>
    <w:unhideWhenUsed/>
    <w:rsid w:val="00126432"/>
    <w:rPr>
      <w:color w:val="605E5C"/>
      <w:shd w:val="clear" w:color="auto" w:fill="E1DFDD"/>
    </w:rPr>
  </w:style>
  <w:style w:type="paragraph" w:customStyle="1" w:styleId="whitespace-normal">
    <w:name w:val="whitespace-normal"/>
    <w:basedOn w:val="Standard"/>
    <w:rsid w:val="007B5936"/>
    <w:pPr>
      <w:spacing w:before="100" w:beforeAutospacing="1" w:after="100" w:afterAutospacing="1"/>
    </w:pPr>
    <w:rPr>
      <w:rFonts w:ascii="Times New Roman" w:eastAsia="Times New Roman" w:hAnsi="Times New Roman" w:cs="Times New Roman"/>
      <w:color w:val="auto"/>
      <w:sz w:val="24"/>
      <w:szCs w:val="24"/>
      <w:lang w:eastAsia="de-DE"/>
    </w:rPr>
  </w:style>
  <w:style w:type="character" w:styleId="Hervorhebung">
    <w:name w:val="Emphasis"/>
    <w:basedOn w:val="Absatz-Standardschriftart"/>
    <w:uiPriority w:val="20"/>
    <w:qFormat/>
    <w:rsid w:val="007B5936"/>
    <w:rPr>
      <w:i/>
      <w:iCs/>
    </w:rPr>
  </w:style>
  <w:style w:type="paragraph" w:customStyle="1" w:styleId="font-claude-response-body">
    <w:name w:val="font-claude-response-body"/>
    <w:basedOn w:val="Standard"/>
    <w:rsid w:val="006A0FC6"/>
    <w:pPr>
      <w:spacing w:before="100" w:beforeAutospacing="1" w:after="100" w:afterAutospacing="1"/>
    </w:pPr>
    <w:rPr>
      <w:rFonts w:ascii="Times New Roman" w:eastAsia="Times New Roman" w:hAnsi="Times New Roman" w:cs="Times New Roman"/>
      <w:color w:val="auto"/>
      <w:sz w:val="24"/>
      <w:szCs w:val="24"/>
      <w:lang w:eastAsia="de-DE"/>
    </w:rPr>
  </w:style>
  <w:style w:type="paragraph" w:styleId="Kopfzeile">
    <w:name w:val="header"/>
    <w:basedOn w:val="Standard"/>
    <w:link w:val="KopfzeileZchn"/>
    <w:uiPriority w:val="99"/>
    <w:unhideWhenUsed/>
    <w:rsid w:val="00836898"/>
    <w:pPr>
      <w:tabs>
        <w:tab w:val="center" w:pos="4536"/>
        <w:tab w:val="right" w:pos="9072"/>
      </w:tabs>
    </w:pPr>
  </w:style>
  <w:style w:type="character" w:customStyle="1" w:styleId="KopfzeileZchn">
    <w:name w:val="Kopfzeile Zchn"/>
    <w:basedOn w:val="Absatz-Standardschriftart"/>
    <w:link w:val="Kopfzeile"/>
    <w:uiPriority w:val="99"/>
    <w:rsid w:val="00836898"/>
  </w:style>
  <w:style w:type="paragraph" w:styleId="Fuzeile">
    <w:name w:val="footer"/>
    <w:basedOn w:val="Standard"/>
    <w:link w:val="FuzeileZchn"/>
    <w:uiPriority w:val="99"/>
    <w:unhideWhenUsed/>
    <w:rsid w:val="00836898"/>
    <w:pPr>
      <w:tabs>
        <w:tab w:val="center" w:pos="4536"/>
        <w:tab w:val="right" w:pos="9072"/>
      </w:tabs>
    </w:pPr>
  </w:style>
  <w:style w:type="character" w:customStyle="1" w:styleId="FuzeileZchn">
    <w:name w:val="Fußzeile Zchn"/>
    <w:basedOn w:val="Absatz-Standardschriftart"/>
    <w:link w:val="Fuzeile"/>
    <w:uiPriority w:val="99"/>
    <w:rsid w:val="008368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ioforma.com/"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blearred.com/" TargetMode="External"/><Relationship Id="rId17" Type="http://schemas.openxmlformats.org/officeDocument/2006/relationships/hyperlink" Target="http://www.adamhall.com" TargetMode="External"/><Relationship Id="rId2" Type="http://schemas.openxmlformats.org/officeDocument/2006/relationships/customXml" Target="../customXml/item2.xml"/><Relationship Id="rId16" Type="http://schemas.openxmlformats.org/officeDocument/2006/relationships/hyperlink" Target="http://www.adamhall.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youtu.be/bW8sYwE1jLk" TargetMode="External"/><Relationship Id="rId5" Type="http://schemas.openxmlformats.org/officeDocument/2006/relationships/numbering" Target="numbering.xml"/><Relationship Id="rId15" Type="http://schemas.openxmlformats.org/officeDocument/2006/relationships/hyperlink" Target="https://www.cameolight.com/d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ilmmaster.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57e95d1-1dc8-4c86-b5cf-5a9c577286f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408F566915FA9418415809568102D47" ma:contentTypeVersion="14" ma:contentTypeDescription="Ein neues Dokument erstellen." ma:contentTypeScope="" ma:versionID="1ebceb3aeb9318871b382a7ef0232a23">
  <xsd:schema xmlns:xsd="http://www.w3.org/2001/XMLSchema" xmlns:xs="http://www.w3.org/2001/XMLSchema" xmlns:p="http://schemas.microsoft.com/office/2006/metadata/properties" xmlns:ns2="e57e95d1-1dc8-4c86-b5cf-5a9c577286f5" xmlns:ns3="f5960c3b-d074-4f3f-830b-874f62bdaeb1" targetNamespace="http://schemas.microsoft.com/office/2006/metadata/properties" ma:root="true" ma:fieldsID="e96351ad7e16581a3e938cfc98442923" ns2:_="" ns3:_="">
    <xsd:import namespace="e57e95d1-1dc8-4c86-b5cf-5a9c577286f5"/>
    <xsd:import namespace="f5960c3b-d074-4f3f-830b-874f62bdaeb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e95d1-1dc8-4c86-b5cf-5a9c57728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546d6cd-6ce8-4532-a0f9-1273fcc8fe44" ma:termSetId="09814cd3-568e-fe90-9814-8d621ff8fb84" ma:anchorId="fba54fb3-c3e1-fe81-a776-ca4b69148c4d" ma:open="true" ma:isKeyword="false">
      <xsd:complexType>
        <xsd:sequence>
          <xsd:element ref="pc:Terms" minOccurs="0" maxOccurs="1"/>
        </xsd:sequence>
      </xsd:complex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960c3b-d074-4f3f-830b-874f62bdaeb1"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DEEE3-7DDB-4F4A-ADC8-CE8B235E4C32}">
  <ds:schemaRefs>
    <ds:schemaRef ds:uri="http://schemas.microsoft.com/sharepoint/v3/contenttype/forms"/>
  </ds:schemaRefs>
</ds:datastoreItem>
</file>

<file path=customXml/itemProps2.xml><?xml version="1.0" encoding="utf-8"?>
<ds:datastoreItem xmlns:ds="http://schemas.openxmlformats.org/officeDocument/2006/customXml" ds:itemID="{8F7A43C0-60C9-45D4-BCCF-A59BE7C1CCEB}">
  <ds:schemaRefs>
    <ds:schemaRef ds:uri="http://schemas.microsoft.com/office/2006/metadata/properties"/>
    <ds:schemaRef ds:uri="http://schemas.microsoft.com/office/infopath/2007/PartnerControls"/>
    <ds:schemaRef ds:uri="e57e95d1-1dc8-4c86-b5cf-5a9c577286f5"/>
  </ds:schemaRefs>
</ds:datastoreItem>
</file>

<file path=customXml/itemProps3.xml><?xml version="1.0" encoding="utf-8"?>
<ds:datastoreItem xmlns:ds="http://schemas.openxmlformats.org/officeDocument/2006/customXml" ds:itemID="{86B9BBAE-F520-4560-9DD7-E313894E32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e95d1-1dc8-4c86-b5cf-5a9c577286f5"/>
    <ds:schemaRef ds:uri="f5960c3b-d074-4f3f-830b-874f62bdae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761499-E9BC-434F-8BCE-FAF12D4CB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1050</Words>
  <Characters>6619</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Event Edit</Company>
  <LinksUpToDate>false</LinksUpToDate>
  <CharactersWithSpaces>7654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Cevolani</dc:creator>
  <cp:keywords/>
  <dc:description/>
  <cp:lastModifiedBy>Elisa Posteraro</cp:lastModifiedBy>
  <cp:revision>5</cp:revision>
  <dcterms:created xsi:type="dcterms:W3CDTF">2026-04-07T14:08:00Z</dcterms:created>
  <dcterms:modified xsi:type="dcterms:W3CDTF">2026-04-28T08:59:00Z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0x0101008408F566915FA9418415809568102D47</vt:lpwstr>
  </property>
  <property fmtid="{D5CDD505-2E9C-101B-9397-08002B2CF9AE}" pid="3" name="MediaServiceImageTags">
    <vt:lpwstr/>
  </property>
</Properties>
</file>